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1" w:rsidRDefault="005449F1" w:rsidP="005449F1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</w:p>
    <w:p w:rsidR="005449F1" w:rsidRDefault="005449F1" w:rsidP="005449F1">
      <w:pPr>
        <w:pStyle w:val="a3"/>
        <w:rPr>
          <w:rFonts w:ascii="Times New Roman" w:hAnsi="Times New Roman"/>
          <w:sz w:val="28"/>
          <w:szCs w:val="28"/>
        </w:rPr>
      </w:pPr>
    </w:p>
    <w:p w:rsidR="005449F1" w:rsidRDefault="005449F1" w:rsidP="005449F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  <w:r>
        <w:rPr>
          <w:b/>
          <w:sz w:val="28"/>
          <w:szCs w:val="28"/>
        </w:rPr>
        <w:br/>
        <w:t>ВЫСЕЛКОВСКОГО РАЙОНА</w:t>
      </w:r>
    </w:p>
    <w:p w:rsidR="005449F1" w:rsidRDefault="005449F1" w:rsidP="005449F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 сессия 4 созыва</w:t>
      </w:r>
    </w:p>
    <w:p w:rsidR="005449F1" w:rsidRDefault="005449F1" w:rsidP="005449F1">
      <w:pPr>
        <w:widowControl w:val="0"/>
        <w:jc w:val="center"/>
        <w:rPr>
          <w:szCs w:val="28"/>
        </w:rPr>
      </w:pPr>
    </w:p>
    <w:p w:rsidR="005449F1" w:rsidRDefault="005449F1" w:rsidP="005449F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449F1" w:rsidRDefault="005449F1" w:rsidP="005449F1">
      <w:pPr>
        <w:rPr>
          <w:b/>
          <w:sz w:val="28"/>
          <w:szCs w:val="28"/>
        </w:rPr>
      </w:pPr>
    </w:p>
    <w:p w:rsidR="005449F1" w:rsidRDefault="005449F1" w:rsidP="005449F1">
      <w:pPr>
        <w:rPr>
          <w:sz w:val="28"/>
          <w:szCs w:val="28"/>
        </w:rPr>
      </w:pPr>
      <w:r>
        <w:rPr>
          <w:sz w:val="28"/>
          <w:szCs w:val="28"/>
        </w:rPr>
        <w:t>от 27.06.2023.                                                                                        №4-178</w:t>
      </w:r>
    </w:p>
    <w:p w:rsidR="005449F1" w:rsidRDefault="005449F1" w:rsidP="005449F1">
      <w:pPr>
        <w:jc w:val="center"/>
      </w:pPr>
      <w:r>
        <w:t>станица Новобейсугская</w:t>
      </w:r>
    </w:p>
    <w:p w:rsidR="006E23E4" w:rsidRDefault="006E23E4">
      <w:pPr>
        <w:rPr>
          <w:sz w:val="28"/>
          <w:szCs w:val="28"/>
        </w:rPr>
      </w:pPr>
    </w:p>
    <w:p w:rsidR="005449F1" w:rsidRDefault="005449F1">
      <w:pPr>
        <w:rPr>
          <w:sz w:val="28"/>
          <w:szCs w:val="28"/>
        </w:rPr>
      </w:pPr>
    </w:p>
    <w:p w:rsidR="005449F1" w:rsidRDefault="005449F1">
      <w:pPr>
        <w:rPr>
          <w:sz w:val="28"/>
          <w:szCs w:val="28"/>
        </w:rPr>
      </w:pPr>
    </w:p>
    <w:p w:rsidR="005449F1" w:rsidRDefault="005449F1" w:rsidP="005449F1">
      <w:pPr>
        <w:ind w:left="1070" w:hanging="512"/>
        <w:jc w:val="center"/>
        <w:rPr>
          <w:b/>
          <w:sz w:val="28"/>
          <w:szCs w:val="28"/>
        </w:rPr>
      </w:pPr>
      <w:r w:rsidRPr="005449F1">
        <w:rPr>
          <w:b/>
          <w:sz w:val="28"/>
          <w:szCs w:val="28"/>
        </w:rPr>
        <w:t xml:space="preserve">Об утверждении Положения о порядке отчуждения </w:t>
      </w:r>
    </w:p>
    <w:p w:rsidR="005449F1" w:rsidRDefault="005449F1" w:rsidP="005449F1">
      <w:pPr>
        <w:ind w:left="1070" w:hanging="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449F1">
        <w:rPr>
          <w:b/>
          <w:sz w:val="28"/>
          <w:szCs w:val="28"/>
        </w:rPr>
        <w:t>вижимого</w:t>
      </w:r>
      <w:r>
        <w:rPr>
          <w:b/>
          <w:sz w:val="28"/>
          <w:szCs w:val="28"/>
        </w:rPr>
        <w:t xml:space="preserve"> </w:t>
      </w:r>
      <w:r w:rsidRPr="005449F1">
        <w:rPr>
          <w:b/>
          <w:sz w:val="28"/>
          <w:szCs w:val="28"/>
        </w:rPr>
        <w:t xml:space="preserve">и недвижимого имущества, находящегося </w:t>
      </w:r>
    </w:p>
    <w:p w:rsidR="005449F1" w:rsidRDefault="005449F1" w:rsidP="005449F1">
      <w:pPr>
        <w:ind w:left="1070" w:hanging="512"/>
        <w:jc w:val="center"/>
        <w:rPr>
          <w:b/>
          <w:sz w:val="28"/>
          <w:szCs w:val="28"/>
        </w:rPr>
      </w:pPr>
      <w:r w:rsidRPr="005449F1">
        <w:rPr>
          <w:b/>
          <w:sz w:val="28"/>
          <w:szCs w:val="28"/>
        </w:rPr>
        <w:t>в собственности</w:t>
      </w:r>
      <w:r>
        <w:rPr>
          <w:b/>
          <w:sz w:val="28"/>
          <w:szCs w:val="28"/>
        </w:rPr>
        <w:t xml:space="preserve"> </w:t>
      </w:r>
      <w:r w:rsidRPr="005449F1">
        <w:rPr>
          <w:b/>
          <w:sz w:val="28"/>
          <w:szCs w:val="28"/>
        </w:rPr>
        <w:t xml:space="preserve">Новобейсугского сельского поселения </w:t>
      </w:r>
    </w:p>
    <w:p w:rsidR="005449F1" w:rsidRDefault="005449F1" w:rsidP="005449F1">
      <w:pPr>
        <w:ind w:left="1070" w:hanging="512"/>
        <w:jc w:val="center"/>
        <w:rPr>
          <w:b/>
          <w:sz w:val="28"/>
          <w:szCs w:val="28"/>
        </w:rPr>
      </w:pPr>
      <w:r w:rsidRPr="005449F1">
        <w:rPr>
          <w:b/>
          <w:sz w:val="28"/>
          <w:szCs w:val="28"/>
        </w:rPr>
        <w:t xml:space="preserve">Выселковского района и арендуемого субъектами </w:t>
      </w:r>
    </w:p>
    <w:p w:rsidR="005449F1" w:rsidRPr="005449F1" w:rsidRDefault="005449F1" w:rsidP="005449F1">
      <w:pPr>
        <w:ind w:left="1070" w:hanging="512"/>
        <w:jc w:val="center"/>
        <w:rPr>
          <w:b/>
          <w:sz w:val="28"/>
          <w:szCs w:val="28"/>
        </w:rPr>
      </w:pPr>
      <w:r w:rsidRPr="005449F1">
        <w:rPr>
          <w:b/>
          <w:sz w:val="28"/>
          <w:szCs w:val="28"/>
        </w:rPr>
        <w:t>малого и среднего предпринимательства</w:t>
      </w:r>
    </w:p>
    <w:p w:rsidR="005449F1" w:rsidRPr="005449F1" w:rsidRDefault="005449F1" w:rsidP="005449F1">
      <w:pPr>
        <w:ind w:left="2072" w:hanging="1632"/>
        <w:jc w:val="center"/>
        <w:rPr>
          <w:b/>
          <w:sz w:val="28"/>
          <w:szCs w:val="28"/>
        </w:rPr>
      </w:pPr>
    </w:p>
    <w:p w:rsidR="005449F1" w:rsidRDefault="005449F1" w:rsidP="005449F1">
      <w:pPr>
        <w:ind w:left="2072" w:hanging="1632"/>
        <w:rPr>
          <w:sz w:val="28"/>
          <w:szCs w:val="28"/>
        </w:rPr>
      </w:pPr>
    </w:p>
    <w:p w:rsidR="005449F1" w:rsidRPr="005449F1" w:rsidRDefault="005449F1" w:rsidP="005449F1">
      <w:pPr>
        <w:ind w:left="2072" w:right="283" w:hanging="1632"/>
        <w:rPr>
          <w:sz w:val="28"/>
          <w:szCs w:val="28"/>
        </w:rPr>
      </w:pPr>
    </w:p>
    <w:p w:rsidR="005449F1" w:rsidRPr="005449F1" w:rsidRDefault="005449F1" w:rsidP="005449F1">
      <w:pPr>
        <w:ind w:left="-15" w:right="283" w:firstLine="866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5449F1">
          <w:rPr>
            <w:rStyle w:val="a6"/>
            <w:color w:val="000000"/>
            <w:sz w:val="28"/>
            <w:szCs w:val="28"/>
          </w:rPr>
          <w:t>законом</w:t>
        </w:r>
      </w:hyperlink>
      <w:r w:rsidRPr="005449F1">
        <w:rPr>
          <w:sz w:val="28"/>
          <w:szCs w:val="28"/>
        </w:rPr>
        <w:t xml:space="preserve"> от 22 июля 2008 года № 159-ФЗ «Об особенностях отчу</w:t>
      </w:r>
      <w:r>
        <w:rPr>
          <w:sz w:val="28"/>
          <w:szCs w:val="28"/>
        </w:rPr>
        <w:t xml:space="preserve">ждения движимого и недвижимого имущества, находящегося в государственной или </w:t>
      </w:r>
      <w:r w:rsidRPr="005449F1">
        <w:rPr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0" w:history="1">
        <w:r w:rsidRPr="005449F1">
          <w:rPr>
            <w:rStyle w:val="a6"/>
            <w:color w:val="000000"/>
            <w:sz w:val="28"/>
            <w:szCs w:val="28"/>
            <w:u w:val="none"/>
          </w:rPr>
          <w:t>законом</w:t>
        </w:r>
        <w:proofErr w:type="gramEnd"/>
      </w:hyperlink>
      <w:r w:rsidRPr="005449F1">
        <w:rPr>
          <w:sz w:val="28"/>
          <w:szCs w:val="28"/>
        </w:rPr>
        <w:t xml:space="preserve"> </w:t>
      </w:r>
      <w:proofErr w:type="gramStart"/>
      <w:r w:rsidRPr="005449F1">
        <w:rPr>
          <w:sz w:val="28"/>
          <w:szCs w:val="28"/>
        </w:rPr>
        <w:t xml:space="preserve">от 24 июля 2007 года         № 209-ФЗ «О развитии малого и среднего предпринимательства в Российской Федерации», Федеральным </w:t>
      </w:r>
      <w:hyperlink r:id="rId11" w:history="1">
        <w:r w:rsidRPr="005449F1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декабря 2001 года №</w:t>
      </w:r>
      <w:r w:rsidRPr="005449F1">
        <w:rPr>
          <w:sz w:val="28"/>
          <w:szCs w:val="28"/>
        </w:rPr>
        <w:t>178-ФЗ «О приватизации государственного и муниципального имущества», Закон</w:t>
      </w:r>
      <w:r>
        <w:rPr>
          <w:sz w:val="28"/>
          <w:szCs w:val="28"/>
        </w:rPr>
        <w:t xml:space="preserve">ом Краснодарского края от 04 апреля </w:t>
      </w:r>
      <w:r w:rsidRPr="005449F1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5449F1">
        <w:rPr>
          <w:sz w:val="28"/>
          <w:szCs w:val="28"/>
        </w:rPr>
        <w:t>№ 1448-КЗ «О развитии малого и среднего предпринимательства в Краснодарском крае»,</w:t>
      </w:r>
      <w:r w:rsidRPr="005449F1">
        <w:rPr>
          <w:rFonts w:ascii="Calibri" w:eastAsia="Calibri" w:hAnsi="Calibri" w:cs="Calibri"/>
          <w:sz w:val="28"/>
          <w:szCs w:val="28"/>
        </w:rPr>
        <w:t xml:space="preserve"> </w:t>
      </w:r>
      <w:r w:rsidRPr="005449F1">
        <w:rPr>
          <w:sz w:val="28"/>
          <w:szCs w:val="28"/>
        </w:rPr>
        <w:t>на о</w:t>
      </w:r>
      <w:r w:rsidR="00D96071">
        <w:rPr>
          <w:sz w:val="28"/>
          <w:szCs w:val="28"/>
        </w:rPr>
        <w:t xml:space="preserve">сновании статьи 21 </w:t>
      </w:r>
      <w:r w:rsidRPr="005449F1">
        <w:rPr>
          <w:sz w:val="28"/>
          <w:szCs w:val="28"/>
        </w:rPr>
        <w:t>Устава</w:t>
      </w:r>
      <w:r w:rsidR="00D96071" w:rsidRPr="00D96071">
        <w:rPr>
          <w:sz w:val="28"/>
          <w:szCs w:val="28"/>
        </w:rPr>
        <w:t xml:space="preserve"> </w:t>
      </w:r>
      <w:r w:rsidR="00D96071">
        <w:rPr>
          <w:sz w:val="28"/>
          <w:szCs w:val="28"/>
        </w:rPr>
        <w:t>Новобейсугского сельского поселения Выселковского района, Совет Новобейсугского сельского</w:t>
      </w:r>
      <w:proofErr w:type="gramEnd"/>
      <w:r w:rsidR="00D96071">
        <w:rPr>
          <w:sz w:val="28"/>
          <w:szCs w:val="28"/>
        </w:rPr>
        <w:t xml:space="preserve"> поселения Выселковского района</w:t>
      </w:r>
      <w:r w:rsidRPr="005449F1">
        <w:rPr>
          <w:sz w:val="28"/>
          <w:szCs w:val="28"/>
        </w:rPr>
        <w:t xml:space="preserve">      </w:t>
      </w:r>
      <w:proofErr w:type="gramStart"/>
      <w:r w:rsidRPr="005449F1">
        <w:rPr>
          <w:sz w:val="28"/>
          <w:szCs w:val="28"/>
        </w:rPr>
        <w:t>р</w:t>
      </w:r>
      <w:proofErr w:type="gramEnd"/>
      <w:r w:rsidRPr="005449F1">
        <w:rPr>
          <w:sz w:val="28"/>
          <w:szCs w:val="28"/>
        </w:rPr>
        <w:t xml:space="preserve"> е ш и л:</w:t>
      </w:r>
    </w:p>
    <w:p w:rsidR="005449F1" w:rsidRPr="005449F1" w:rsidRDefault="005449F1" w:rsidP="005449F1">
      <w:pPr>
        <w:numPr>
          <w:ilvl w:val="0"/>
          <w:numId w:val="1"/>
        </w:numPr>
        <w:spacing w:after="3"/>
        <w:ind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</w:t>
      </w:r>
      <w:r w:rsidR="0010446C"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5449F1">
        <w:rPr>
          <w:sz w:val="28"/>
          <w:szCs w:val="28"/>
        </w:rPr>
        <w:t>и арендуемого субъектами малого и среднего предпринимательства (прилагается).</w:t>
      </w:r>
    </w:p>
    <w:p w:rsidR="005449F1" w:rsidRPr="005449F1" w:rsidRDefault="0010446C" w:rsidP="005449F1">
      <w:pPr>
        <w:numPr>
          <w:ilvl w:val="0"/>
          <w:numId w:val="1"/>
        </w:numPr>
        <w:spacing w:after="3"/>
        <w:ind w:right="283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и  разместить </w:t>
      </w:r>
      <w:r w:rsidR="005449F1" w:rsidRPr="005449F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Новобейсугского сельского поселения Выселковского района </w:t>
      </w:r>
      <w:r w:rsidR="005449F1" w:rsidRPr="005449F1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="005449F1" w:rsidRPr="005449F1">
        <w:rPr>
          <w:sz w:val="28"/>
          <w:szCs w:val="28"/>
        </w:rPr>
        <w:t>телекоммуникационной сети «Интернет».</w:t>
      </w:r>
    </w:p>
    <w:p w:rsidR="005449F1" w:rsidRPr="005449F1" w:rsidRDefault="005449F1" w:rsidP="005449F1">
      <w:pPr>
        <w:numPr>
          <w:ilvl w:val="0"/>
          <w:numId w:val="1"/>
        </w:numPr>
        <w:spacing w:after="3"/>
        <w:ind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Контроль за</w:t>
      </w:r>
      <w:proofErr w:type="gramEnd"/>
      <w:r w:rsidRPr="005449F1">
        <w:rPr>
          <w:sz w:val="28"/>
          <w:szCs w:val="28"/>
        </w:rPr>
        <w:t xml:space="preserve"> выполнением настоящего решения </w:t>
      </w:r>
      <w:r w:rsidR="0010446C">
        <w:rPr>
          <w:sz w:val="28"/>
          <w:szCs w:val="28"/>
        </w:rPr>
        <w:t xml:space="preserve"> оставляю за собой.</w:t>
      </w:r>
    </w:p>
    <w:p w:rsidR="0010446C" w:rsidRDefault="005449F1" w:rsidP="005449F1">
      <w:pPr>
        <w:numPr>
          <w:ilvl w:val="0"/>
          <w:numId w:val="1"/>
        </w:numPr>
        <w:spacing w:after="12"/>
        <w:ind w:left="10" w:right="283" w:hanging="10"/>
        <w:jc w:val="both"/>
        <w:rPr>
          <w:sz w:val="28"/>
          <w:szCs w:val="28"/>
        </w:rPr>
      </w:pPr>
      <w:r w:rsidRPr="0010446C">
        <w:rPr>
          <w:sz w:val="28"/>
          <w:szCs w:val="28"/>
        </w:rPr>
        <w:lastRenderedPageBreak/>
        <w:t xml:space="preserve">Настоящее решение вступает в силу со дня его </w:t>
      </w:r>
      <w:r w:rsidR="0010446C">
        <w:rPr>
          <w:sz w:val="28"/>
          <w:szCs w:val="28"/>
        </w:rPr>
        <w:t xml:space="preserve"> обнародования. </w:t>
      </w: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10446C" w:rsidRDefault="0010446C" w:rsidP="001044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446C" w:rsidRDefault="0010446C" w:rsidP="0010446C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В.В. Василенко</w:t>
      </w: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pStyle w:val="ab"/>
        <w:ind w:left="5103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Приложение </w:t>
      </w:r>
    </w:p>
    <w:p w:rsidR="0010446C" w:rsidRDefault="0010446C" w:rsidP="0010446C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 решению 43 сессии 4 созыва</w:t>
      </w:r>
    </w:p>
    <w:p w:rsidR="0010446C" w:rsidRDefault="0010446C" w:rsidP="0010446C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Совета Новобейсугского</w:t>
      </w:r>
    </w:p>
    <w:p w:rsidR="0010446C" w:rsidRDefault="0010446C" w:rsidP="0010446C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сельского поселения</w:t>
      </w:r>
    </w:p>
    <w:p w:rsidR="0010446C" w:rsidRDefault="0010446C" w:rsidP="0010446C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Выселковского района</w:t>
      </w:r>
    </w:p>
    <w:p w:rsidR="0010446C" w:rsidRDefault="0010446C" w:rsidP="0010446C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от 27.06.2023 года  №4-178</w:t>
      </w: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10446C" w:rsidRDefault="0010446C" w:rsidP="0010446C">
      <w:pPr>
        <w:spacing w:after="12"/>
        <w:ind w:right="283"/>
        <w:jc w:val="both"/>
        <w:rPr>
          <w:sz w:val="28"/>
          <w:szCs w:val="28"/>
        </w:rPr>
      </w:pPr>
    </w:p>
    <w:p w:rsidR="005449F1" w:rsidRPr="0010446C" w:rsidRDefault="005449F1" w:rsidP="0010446C">
      <w:pPr>
        <w:spacing w:after="12"/>
        <w:ind w:right="283"/>
        <w:jc w:val="center"/>
        <w:rPr>
          <w:sz w:val="28"/>
          <w:szCs w:val="28"/>
        </w:rPr>
      </w:pPr>
      <w:r w:rsidRPr="0010446C">
        <w:rPr>
          <w:sz w:val="28"/>
          <w:szCs w:val="28"/>
        </w:rPr>
        <w:t>Положение</w:t>
      </w:r>
    </w:p>
    <w:p w:rsidR="005449F1" w:rsidRPr="005449F1" w:rsidRDefault="005449F1" w:rsidP="0010446C">
      <w:pPr>
        <w:spacing w:after="12"/>
        <w:ind w:left="10" w:right="283" w:hanging="10"/>
        <w:jc w:val="center"/>
        <w:rPr>
          <w:sz w:val="28"/>
          <w:szCs w:val="28"/>
        </w:rPr>
      </w:pPr>
      <w:r w:rsidRPr="005449F1">
        <w:rPr>
          <w:sz w:val="28"/>
          <w:szCs w:val="28"/>
        </w:rPr>
        <w:t>о порядке отчуждения движимого и недвижимого имущества,</w:t>
      </w:r>
    </w:p>
    <w:p w:rsidR="005449F1" w:rsidRDefault="005449F1" w:rsidP="0010446C">
      <w:pPr>
        <w:ind w:left="1288" w:right="283" w:hanging="643"/>
        <w:jc w:val="center"/>
        <w:rPr>
          <w:sz w:val="28"/>
          <w:szCs w:val="28"/>
        </w:rPr>
      </w:pPr>
      <w:r w:rsidRPr="005449F1">
        <w:rPr>
          <w:sz w:val="28"/>
          <w:szCs w:val="28"/>
        </w:rPr>
        <w:t xml:space="preserve">находящегося в собственности </w:t>
      </w:r>
      <w:r w:rsidR="0010446C"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5449F1">
        <w:rPr>
          <w:sz w:val="28"/>
          <w:szCs w:val="28"/>
        </w:rPr>
        <w:t>и арендуемого субъектами малого и среднего предпринимательства</w:t>
      </w:r>
    </w:p>
    <w:p w:rsidR="0010446C" w:rsidRDefault="0010446C" w:rsidP="0010446C">
      <w:pPr>
        <w:ind w:left="1288" w:right="283" w:hanging="643"/>
        <w:jc w:val="center"/>
        <w:rPr>
          <w:sz w:val="28"/>
          <w:szCs w:val="28"/>
        </w:rPr>
      </w:pPr>
    </w:p>
    <w:p w:rsidR="0010446C" w:rsidRDefault="0010446C" w:rsidP="0010446C">
      <w:pPr>
        <w:ind w:left="1288" w:right="283" w:hanging="643"/>
        <w:jc w:val="center"/>
        <w:rPr>
          <w:sz w:val="28"/>
          <w:szCs w:val="28"/>
        </w:rPr>
      </w:pPr>
    </w:p>
    <w:p w:rsidR="0010446C" w:rsidRPr="005449F1" w:rsidRDefault="0010446C" w:rsidP="0010446C">
      <w:pPr>
        <w:ind w:right="283" w:hanging="437"/>
        <w:jc w:val="center"/>
        <w:rPr>
          <w:sz w:val="28"/>
          <w:szCs w:val="28"/>
        </w:rPr>
      </w:pPr>
    </w:p>
    <w:p w:rsidR="005449F1" w:rsidRPr="0010446C" w:rsidRDefault="005449F1" w:rsidP="0010446C">
      <w:pPr>
        <w:pStyle w:val="ad"/>
        <w:numPr>
          <w:ilvl w:val="0"/>
          <w:numId w:val="5"/>
        </w:numPr>
        <w:tabs>
          <w:tab w:val="center" w:pos="3318"/>
          <w:tab w:val="center" w:pos="5031"/>
        </w:tabs>
        <w:ind w:right="283"/>
        <w:jc w:val="center"/>
        <w:rPr>
          <w:sz w:val="28"/>
          <w:szCs w:val="28"/>
        </w:rPr>
      </w:pPr>
      <w:r w:rsidRPr="0010446C">
        <w:rPr>
          <w:sz w:val="28"/>
          <w:szCs w:val="28"/>
        </w:rPr>
        <w:t>Общие положения</w:t>
      </w:r>
    </w:p>
    <w:p w:rsidR="0010446C" w:rsidRPr="0010446C" w:rsidRDefault="0010446C" w:rsidP="0010446C">
      <w:pPr>
        <w:pStyle w:val="ad"/>
        <w:tabs>
          <w:tab w:val="center" w:pos="3318"/>
          <w:tab w:val="center" w:pos="5031"/>
        </w:tabs>
        <w:ind w:left="-5" w:right="283"/>
        <w:rPr>
          <w:sz w:val="28"/>
          <w:szCs w:val="28"/>
        </w:rPr>
      </w:pPr>
    </w:p>
    <w:p w:rsidR="006C17FA" w:rsidRPr="006C17FA" w:rsidRDefault="005449F1" w:rsidP="006C17FA">
      <w:pPr>
        <w:pStyle w:val="a3"/>
        <w:numPr>
          <w:ilvl w:val="1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7F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2" w:history="1">
        <w:r w:rsidRPr="006C17F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6C17FA">
        <w:rPr>
          <w:rFonts w:ascii="Times New Roman" w:hAnsi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Pr="006C17FA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17FA">
        <w:rPr>
          <w:rFonts w:ascii="Times New Roman" w:hAnsi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Pr="006C1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17FA">
        <w:rPr>
          <w:rFonts w:ascii="Times New Roman" w:hAnsi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Pr="006C17F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6C17FA">
        <w:rPr>
          <w:rFonts w:ascii="Times New Roman" w:hAnsi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</w:t>
      </w:r>
      <w:r w:rsidR="0010446C" w:rsidRPr="006C17FA">
        <w:rPr>
          <w:rFonts w:ascii="Times New Roman" w:hAnsi="Times New Roman"/>
          <w:sz w:val="28"/>
          <w:szCs w:val="28"/>
        </w:rPr>
        <w:t xml:space="preserve"> </w:t>
      </w:r>
      <w:r w:rsidRPr="006C17FA">
        <w:rPr>
          <w:rFonts w:ascii="Times New Roman" w:hAnsi="Times New Roman"/>
          <w:sz w:val="28"/>
          <w:szCs w:val="28"/>
        </w:rPr>
        <w:t xml:space="preserve">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</w:t>
      </w:r>
      <w:r w:rsidR="006C17FA" w:rsidRPr="006C17FA">
        <w:rPr>
          <w:rFonts w:ascii="Times New Roman" w:hAnsi="Times New Roman"/>
          <w:sz w:val="28"/>
          <w:szCs w:val="28"/>
        </w:rPr>
        <w:t>Положением о порядке управления и</w:t>
      </w:r>
      <w:r w:rsidR="006C17FA">
        <w:rPr>
          <w:rFonts w:ascii="Times New Roman" w:hAnsi="Times New Roman"/>
          <w:sz w:val="28"/>
          <w:szCs w:val="28"/>
        </w:rPr>
        <w:t xml:space="preserve"> </w:t>
      </w:r>
      <w:r w:rsidR="006C17FA" w:rsidRPr="006C17FA">
        <w:rPr>
          <w:rFonts w:ascii="Times New Roman" w:hAnsi="Times New Roman"/>
          <w:sz w:val="28"/>
          <w:szCs w:val="28"/>
        </w:rPr>
        <w:t>распоряжения имуществом, находящимся в</w:t>
      </w:r>
      <w:proofErr w:type="gramEnd"/>
      <w:r w:rsidR="006C17FA" w:rsidRPr="006C17FA">
        <w:rPr>
          <w:rFonts w:ascii="Times New Roman" w:hAnsi="Times New Roman"/>
          <w:sz w:val="28"/>
          <w:szCs w:val="28"/>
        </w:rPr>
        <w:t xml:space="preserve"> муниципальной собственности Новобейсугского сельского поселения Выселковского района от 25 декабря 2018 года №7-238</w:t>
      </w:r>
      <w:r w:rsidR="006C17FA">
        <w:rPr>
          <w:rFonts w:ascii="Times New Roman" w:hAnsi="Times New Roman"/>
          <w:sz w:val="28"/>
          <w:szCs w:val="28"/>
        </w:rPr>
        <w:t>.</w:t>
      </w:r>
    </w:p>
    <w:p w:rsidR="005449F1" w:rsidRPr="006C17FA" w:rsidRDefault="005449F1" w:rsidP="0010446C">
      <w:pPr>
        <w:numPr>
          <w:ilvl w:val="1"/>
          <w:numId w:val="2"/>
        </w:numPr>
        <w:spacing w:after="3"/>
        <w:ind w:right="283" w:firstLine="851"/>
        <w:jc w:val="both"/>
        <w:rPr>
          <w:sz w:val="28"/>
          <w:szCs w:val="28"/>
        </w:rPr>
      </w:pPr>
      <w:r w:rsidRPr="006C17FA">
        <w:rPr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5449F1" w:rsidRPr="005449F1" w:rsidRDefault="005449F1" w:rsidP="005449F1">
      <w:pPr>
        <w:numPr>
          <w:ilvl w:val="1"/>
          <w:numId w:val="2"/>
        </w:numPr>
        <w:spacing w:after="3"/>
        <w:ind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5449F1">
        <w:rPr>
          <w:sz w:val="28"/>
          <w:szCs w:val="28"/>
        </w:rPr>
        <w:t>на</w:t>
      </w:r>
      <w:proofErr w:type="gramEnd"/>
      <w:r w:rsidRPr="005449F1">
        <w:rPr>
          <w:sz w:val="28"/>
          <w:szCs w:val="28"/>
        </w:rPr>
        <w:t>:</w:t>
      </w:r>
    </w:p>
    <w:p w:rsidR="005449F1" w:rsidRPr="005449F1" w:rsidRDefault="005449F1" w:rsidP="00D44227">
      <w:pPr>
        <w:numPr>
          <w:ilvl w:val="2"/>
          <w:numId w:val="3"/>
        </w:numPr>
        <w:spacing w:after="3"/>
        <w:ind w:left="0" w:right="283" w:firstLine="85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</w:t>
      </w:r>
      <w:r w:rsidRPr="005449F1">
        <w:rPr>
          <w:sz w:val="28"/>
          <w:szCs w:val="28"/>
        </w:rPr>
        <w:lastRenderedPageBreak/>
        <w:t>соответствии со статьей 15 Федерального закона от 24 июля 2007 года № 209-ФЗ  «О развитии малого и среднего предпринимательства в Российской Федерации».</w:t>
      </w:r>
      <w:proofErr w:type="gramEnd"/>
    </w:p>
    <w:p w:rsidR="005449F1" w:rsidRPr="005449F1" w:rsidRDefault="005449F1" w:rsidP="00D44227">
      <w:pPr>
        <w:numPr>
          <w:ilvl w:val="2"/>
          <w:numId w:val="3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Отношения, возникающие при приватизации имущественных комплексов муниципальных унитарных предприятий.</w:t>
      </w:r>
    </w:p>
    <w:p w:rsidR="005449F1" w:rsidRPr="00D44227" w:rsidRDefault="005449F1" w:rsidP="00D44227">
      <w:pPr>
        <w:numPr>
          <w:ilvl w:val="2"/>
          <w:numId w:val="3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Движи</w:t>
      </w:r>
      <w:r w:rsidR="00D44227">
        <w:rPr>
          <w:sz w:val="28"/>
          <w:szCs w:val="28"/>
        </w:rPr>
        <w:t xml:space="preserve">мое </w:t>
      </w:r>
      <w:r w:rsidR="00D44227">
        <w:rPr>
          <w:sz w:val="28"/>
          <w:szCs w:val="28"/>
        </w:rPr>
        <w:tab/>
        <w:t xml:space="preserve">и недвижимое имущество, </w:t>
      </w:r>
      <w:r w:rsidRPr="00D44227">
        <w:rPr>
          <w:sz w:val="28"/>
          <w:szCs w:val="28"/>
        </w:rPr>
        <w:t>принадлежащее муниципальным учреждениям на праве оперативного управления.</w:t>
      </w:r>
    </w:p>
    <w:p w:rsidR="005449F1" w:rsidRPr="005449F1" w:rsidRDefault="005449F1" w:rsidP="00D44227">
      <w:pPr>
        <w:numPr>
          <w:ilvl w:val="2"/>
          <w:numId w:val="3"/>
        </w:numPr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Движимое и недвижимое имущество, которое ограничено в обороте.</w:t>
      </w:r>
    </w:p>
    <w:p w:rsidR="005449F1" w:rsidRPr="005449F1" w:rsidRDefault="005449F1" w:rsidP="00D44227">
      <w:pPr>
        <w:numPr>
          <w:ilvl w:val="2"/>
          <w:numId w:val="3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5449F1" w:rsidRPr="005449F1" w:rsidRDefault="005449F1" w:rsidP="00D44227">
      <w:pPr>
        <w:numPr>
          <w:ilvl w:val="2"/>
          <w:numId w:val="3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Муниципальное движимое имущество, не включенное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5449F1" w:rsidRPr="005449F1" w:rsidRDefault="005449F1" w:rsidP="00D44227">
      <w:pPr>
        <w:numPr>
          <w:ilvl w:val="2"/>
          <w:numId w:val="3"/>
        </w:numPr>
        <w:spacing w:after="344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5" w:history="1">
        <w:r w:rsidRPr="005449F1">
          <w:rPr>
            <w:rStyle w:val="a6"/>
            <w:color w:val="000000"/>
            <w:sz w:val="28"/>
            <w:szCs w:val="28"/>
          </w:rPr>
          <w:t>закона</w:t>
        </w:r>
      </w:hyperlink>
      <w:r w:rsidRPr="005449F1"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5449F1" w:rsidRPr="005449F1" w:rsidRDefault="005449F1" w:rsidP="00D44227">
      <w:pPr>
        <w:numPr>
          <w:ilvl w:val="0"/>
          <w:numId w:val="4"/>
        </w:numPr>
        <w:spacing w:after="348"/>
        <w:ind w:right="283" w:hanging="708"/>
        <w:jc w:val="center"/>
        <w:rPr>
          <w:sz w:val="28"/>
          <w:szCs w:val="28"/>
        </w:rPr>
      </w:pPr>
      <w:r w:rsidRPr="005449F1">
        <w:rPr>
          <w:sz w:val="28"/>
          <w:szCs w:val="28"/>
        </w:rPr>
        <w:t>Преимущественное право на приобретение арендуемого имущества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5449F1">
          <w:rPr>
            <w:rStyle w:val="a6"/>
            <w:color w:val="000000"/>
            <w:sz w:val="28"/>
            <w:szCs w:val="28"/>
          </w:rPr>
          <w:t>части</w:t>
        </w:r>
      </w:hyperlink>
      <w:hyperlink r:id="rId17" w:history="1">
        <w:r w:rsidRPr="005449F1">
          <w:rPr>
            <w:rStyle w:val="a6"/>
            <w:color w:val="000000"/>
            <w:sz w:val="28"/>
            <w:szCs w:val="28"/>
          </w:rPr>
          <w:t xml:space="preserve"> 3 </w:t>
        </w:r>
      </w:hyperlink>
      <w:hyperlink r:id="rId18" w:history="1">
        <w:r w:rsidRPr="005449F1">
          <w:rPr>
            <w:rStyle w:val="a6"/>
            <w:color w:val="000000"/>
            <w:sz w:val="28"/>
            <w:szCs w:val="28"/>
          </w:rPr>
          <w:t>статьи</w:t>
        </w:r>
      </w:hyperlink>
      <w:hyperlink r:id="rId19" w:history="1">
        <w:r w:rsidRPr="005449F1">
          <w:rPr>
            <w:rStyle w:val="a6"/>
            <w:color w:val="000000"/>
            <w:sz w:val="28"/>
            <w:szCs w:val="28"/>
          </w:rPr>
          <w:t xml:space="preserve"> 14</w:t>
        </w:r>
      </w:hyperlink>
      <w:r w:rsidRPr="005449F1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5449F1">
        <w:rPr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r w:rsidRPr="00D44227">
        <w:rPr>
          <w:sz w:val="28"/>
          <w:szCs w:val="28"/>
        </w:rPr>
        <w:t xml:space="preserve">Федеральным </w:t>
      </w:r>
      <w:hyperlink r:id="rId20" w:history="1">
        <w:r w:rsidRPr="00D44227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D44227">
        <w:rPr>
          <w:sz w:val="28"/>
          <w:szCs w:val="28"/>
        </w:rPr>
        <w:t xml:space="preserve"> от 29 июля 1998 года № 135-ФЗ «Об оценочной деятельности в Российской</w:t>
      </w:r>
      <w:r w:rsidRPr="005449F1">
        <w:rPr>
          <w:sz w:val="28"/>
          <w:szCs w:val="28"/>
        </w:rPr>
        <w:t xml:space="preserve"> Федерации».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lastRenderedPageBreak/>
        <w:t>Преимущественное право на приобретение имущества может быть реализовано при условии, что: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Арендуемое недвижимое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</w:t>
      </w:r>
      <w:proofErr w:type="gramEnd"/>
      <w:r w:rsidRPr="005449F1">
        <w:rPr>
          <w:sz w:val="28"/>
          <w:szCs w:val="28"/>
        </w:rPr>
        <w:t xml:space="preserve"> </w:t>
      </w:r>
      <w:proofErr w:type="gramStart"/>
      <w:r w:rsidRPr="005449F1">
        <w:rPr>
          <w:sz w:val="28"/>
          <w:szCs w:val="28"/>
        </w:rPr>
        <w:t>пользовании</w:t>
      </w:r>
      <w:proofErr w:type="gramEnd"/>
      <w:r w:rsidRPr="005449F1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</w:t>
      </w:r>
      <w:proofErr w:type="gramEnd"/>
      <w:r w:rsidRPr="005449F1">
        <w:rPr>
          <w:sz w:val="28"/>
          <w:szCs w:val="28"/>
        </w:rPr>
        <w:t xml:space="preserve">, </w:t>
      </w:r>
      <w:proofErr w:type="gramStart"/>
      <w:r w:rsidRPr="005449F1">
        <w:rPr>
          <w:sz w:val="28"/>
          <w:szCs w:val="28"/>
        </w:rPr>
        <w:t>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5449F1">
        <w:rPr>
          <w:sz w:val="28"/>
          <w:szCs w:val="28"/>
        </w:rPr>
        <w:t xml:space="preserve">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от 24 июля</w:t>
      </w:r>
      <w:proofErr w:type="gramEnd"/>
      <w:r w:rsidRPr="005449F1">
        <w:rPr>
          <w:sz w:val="28"/>
          <w:szCs w:val="28"/>
        </w:rPr>
        <w:t xml:space="preserve">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5449F1" w:rsidRPr="005449F1" w:rsidRDefault="005449F1" w:rsidP="00D44227">
      <w:pPr>
        <w:numPr>
          <w:ilvl w:val="2"/>
          <w:numId w:val="4"/>
        </w:numPr>
        <w:spacing w:after="310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449F1" w:rsidRPr="005449F1" w:rsidRDefault="005449F1" w:rsidP="00D44227">
      <w:pPr>
        <w:numPr>
          <w:ilvl w:val="0"/>
          <w:numId w:val="4"/>
        </w:numPr>
        <w:spacing w:after="310"/>
        <w:ind w:right="283" w:hanging="708"/>
        <w:jc w:val="center"/>
        <w:rPr>
          <w:sz w:val="28"/>
          <w:szCs w:val="28"/>
        </w:rPr>
      </w:pPr>
      <w:r w:rsidRPr="005449F1">
        <w:rPr>
          <w:sz w:val="28"/>
          <w:szCs w:val="28"/>
        </w:rPr>
        <w:lastRenderedPageBreak/>
        <w:t>Порядок реализации преимущественного права Арендаторов на приобретение арендуемого имущества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</w:t>
      </w:r>
      <w:r w:rsidR="006C17FA">
        <w:rPr>
          <w:sz w:val="28"/>
          <w:szCs w:val="28"/>
        </w:rPr>
        <w:t xml:space="preserve">отделом земельных и архитектурных отношений </w:t>
      </w:r>
      <w:r w:rsidRPr="005449F1">
        <w:rPr>
          <w:sz w:val="28"/>
          <w:szCs w:val="28"/>
        </w:rPr>
        <w:t xml:space="preserve"> </w:t>
      </w:r>
      <w:r w:rsidRPr="006C17FA">
        <w:rPr>
          <w:sz w:val="28"/>
          <w:szCs w:val="28"/>
        </w:rPr>
        <w:t xml:space="preserve">администрации </w:t>
      </w:r>
      <w:r w:rsidR="006C17FA" w:rsidRPr="006C17FA"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6C17FA">
        <w:rPr>
          <w:sz w:val="28"/>
          <w:szCs w:val="28"/>
        </w:rPr>
        <w:t xml:space="preserve">(далее – уполномоченный орган) и утверждаемых главой </w:t>
      </w:r>
      <w:r w:rsidR="006C17FA" w:rsidRPr="006C17FA">
        <w:rPr>
          <w:sz w:val="28"/>
          <w:szCs w:val="28"/>
        </w:rPr>
        <w:t xml:space="preserve">Новобейсугского </w:t>
      </w:r>
      <w:r w:rsidR="006C17FA">
        <w:rPr>
          <w:sz w:val="28"/>
          <w:szCs w:val="28"/>
        </w:rPr>
        <w:t xml:space="preserve">сельского поселения Выселковского района </w:t>
      </w:r>
      <w:r w:rsidRPr="005449F1">
        <w:rPr>
          <w:sz w:val="28"/>
          <w:szCs w:val="28"/>
        </w:rPr>
        <w:t>с соблюдением условий, установленных разделом 2 настоящего Положения.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6C17FA"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5449F1">
        <w:rPr>
          <w:sz w:val="28"/>
          <w:szCs w:val="28"/>
        </w:rPr>
        <w:t xml:space="preserve">может быть принято </w:t>
      </w:r>
      <w:r w:rsidR="006C17FA">
        <w:rPr>
          <w:sz w:val="28"/>
          <w:szCs w:val="28"/>
        </w:rPr>
        <w:t>постановлением</w:t>
      </w:r>
      <w:r w:rsidRPr="005449F1">
        <w:rPr>
          <w:sz w:val="28"/>
          <w:szCs w:val="28"/>
        </w:rPr>
        <w:t xml:space="preserve"> администрации </w:t>
      </w:r>
      <w:r w:rsidR="006C17FA">
        <w:rPr>
          <w:sz w:val="28"/>
          <w:szCs w:val="28"/>
        </w:rPr>
        <w:t xml:space="preserve">Новобейсугского сельского поселения Выселковского района </w:t>
      </w:r>
      <w:r w:rsidRPr="005449F1">
        <w:rPr>
          <w:sz w:val="28"/>
          <w:szCs w:val="28"/>
        </w:rPr>
        <w:t xml:space="preserve">не ранее чем через тридцать дней после направления уведомления рабочей группе по вопросам оказания имущественной </w:t>
      </w:r>
      <w:r w:rsidRPr="006C17FA">
        <w:rPr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Pr="005449F1">
        <w:rPr>
          <w:sz w:val="28"/>
          <w:szCs w:val="28"/>
        </w:rPr>
        <w:t xml:space="preserve">на территории </w:t>
      </w:r>
      <w:r w:rsidR="006C17FA">
        <w:rPr>
          <w:sz w:val="28"/>
          <w:szCs w:val="28"/>
        </w:rPr>
        <w:t>Новобейсугского сельского</w:t>
      </w:r>
      <w:proofErr w:type="gramEnd"/>
      <w:r w:rsidR="006C17FA">
        <w:rPr>
          <w:sz w:val="28"/>
          <w:szCs w:val="28"/>
        </w:rPr>
        <w:t xml:space="preserve"> поселения Выселковского района.</w:t>
      </w:r>
    </w:p>
    <w:p w:rsidR="005449F1" w:rsidRPr="005449F1" w:rsidRDefault="00D44227" w:rsidP="00D44227">
      <w:pPr>
        <w:numPr>
          <w:ilvl w:val="1"/>
          <w:numId w:val="4"/>
        </w:numPr>
        <w:ind w:left="0" w:right="283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5449F1" w:rsidRPr="005449F1">
        <w:rPr>
          <w:sz w:val="28"/>
          <w:szCs w:val="28"/>
        </w:rPr>
        <w:t xml:space="preserve">приватизации </w:t>
      </w:r>
      <w:r w:rsidR="005449F1" w:rsidRPr="005449F1">
        <w:rPr>
          <w:sz w:val="28"/>
          <w:szCs w:val="28"/>
        </w:rPr>
        <w:tab/>
        <w:t>муниципальн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ab/>
        <w:t xml:space="preserve">имущества рассматриваются и согласовываются комиссией по </w:t>
      </w:r>
      <w:r w:rsidR="005449F1" w:rsidRPr="005449F1">
        <w:rPr>
          <w:sz w:val="28"/>
          <w:szCs w:val="28"/>
        </w:rPr>
        <w:t xml:space="preserve">приватизации муниципального имущества </w:t>
      </w:r>
      <w:r w:rsidR="00F45D02">
        <w:rPr>
          <w:sz w:val="28"/>
          <w:szCs w:val="28"/>
        </w:rPr>
        <w:t>администрации Новобейсугского сельского поселения Выселковского района.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В течение десяти дней </w:t>
      </w:r>
      <w:proofErr w:type="gramStart"/>
      <w:r w:rsidRPr="005449F1">
        <w:rPr>
          <w:sz w:val="28"/>
          <w:szCs w:val="28"/>
        </w:rPr>
        <w:t>с даты принятия</w:t>
      </w:r>
      <w:proofErr w:type="gramEnd"/>
      <w:r w:rsidRPr="005449F1">
        <w:rPr>
          <w:sz w:val="28"/>
          <w:szCs w:val="28"/>
        </w:rPr>
        <w:t xml:space="preserve">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 w:rsidRPr="005449F1">
        <w:rPr>
          <w:rFonts w:ascii="Calibri" w:eastAsia="Calibri" w:hAnsi="Calibri" w:cs="Calibri"/>
          <w:sz w:val="28"/>
          <w:szCs w:val="28"/>
        </w:rPr>
        <w:t xml:space="preserve"> </w:t>
      </w:r>
      <w:r w:rsidRPr="005449F1">
        <w:rPr>
          <w:sz w:val="28"/>
          <w:szCs w:val="28"/>
        </w:rPr>
        <w:t>соответствующим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</w:t>
      </w:r>
      <w:r w:rsidR="00D44227">
        <w:rPr>
          <w:sz w:val="28"/>
          <w:szCs w:val="28"/>
        </w:rPr>
        <w:t>-</w:t>
      </w:r>
      <w:r w:rsidRPr="005449F1">
        <w:rPr>
          <w:sz w:val="28"/>
          <w:szCs w:val="28"/>
        </w:rPr>
        <w:t>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449F1" w:rsidRPr="005449F1" w:rsidRDefault="005449F1" w:rsidP="005449F1">
      <w:pPr>
        <w:ind w:left="-15" w:right="283" w:firstLine="540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</w:t>
      </w:r>
      <w:r w:rsidRPr="005449F1">
        <w:rPr>
          <w:sz w:val="28"/>
          <w:szCs w:val="28"/>
        </w:rPr>
        <w:lastRenderedPageBreak/>
        <w:t xml:space="preserve">среднего </w:t>
      </w:r>
      <w:r w:rsidRPr="006C17FA">
        <w:rPr>
          <w:sz w:val="28"/>
          <w:szCs w:val="28"/>
        </w:rPr>
        <w:t xml:space="preserve">предпринимательства в Российской Федерации» требованиям, а </w:t>
      </w:r>
      <w:r w:rsidR="006C17FA" w:rsidRPr="006C17FA">
        <w:rPr>
          <w:sz w:val="28"/>
          <w:szCs w:val="28"/>
        </w:rPr>
        <w:t xml:space="preserve">также получило согласие администрации Новобейсугского сельского поселения Выселковского района </w:t>
      </w:r>
      <w:r w:rsidRPr="006C17FA">
        <w:rPr>
          <w:sz w:val="28"/>
          <w:szCs w:val="28"/>
        </w:rPr>
        <w:t>на отчуждение</w:t>
      </w:r>
      <w:proofErr w:type="gramEnd"/>
      <w:r w:rsidRPr="006C17FA">
        <w:rPr>
          <w:sz w:val="28"/>
          <w:szCs w:val="28"/>
        </w:rPr>
        <w:t xml:space="preserve"> </w:t>
      </w:r>
      <w:proofErr w:type="gramStart"/>
      <w:r w:rsidRPr="006C17FA">
        <w:rPr>
          <w:sz w:val="28"/>
          <w:szCs w:val="28"/>
        </w:rPr>
        <w:t>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</w:t>
      </w:r>
      <w:r w:rsidRPr="005449F1">
        <w:rPr>
          <w:sz w:val="28"/>
          <w:szCs w:val="28"/>
        </w:rPr>
        <w:t>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</w:t>
      </w:r>
      <w:proofErr w:type="gramEnd"/>
      <w:r w:rsidRPr="005449F1">
        <w:rPr>
          <w:sz w:val="28"/>
          <w:szCs w:val="28"/>
        </w:rPr>
        <w:t xml:space="preserve"> </w:t>
      </w:r>
      <w:proofErr w:type="gramStart"/>
      <w:r w:rsidRPr="005449F1">
        <w:rPr>
          <w:sz w:val="28"/>
          <w:szCs w:val="28"/>
        </w:rPr>
        <w:t>погашении</w:t>
      </w:r>
      <w:proofErr w:type="gramEnd"/>
      <w:r w:rsidRPr="005449F1">
        <w:rPr>
          <w:sz w:val="28"/>
          <w:szCs w:val="28"/>
        </w:rPr>
        <w:t xml:space="preserve"> такой задолженности с указанием ее размера. 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449F1" w:rsidRPr="005449F1" w:rsidRDefault="005449F1" w:rsidP="00D44227">
      <w:pPr>
        <w:numPr>
          <w:ilvl w:val="1"/>
          <w:numId w:val="4"/>
        </w:numPr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</w:t>
      </w:r>
      <w:r w:rsidRPr="005449F1">
        <w:rPr>
          <w:sz w:val="28"/>
          <w:szCs w:val="28"/>
        </w:rPr>
        <w:lastRenderedPageBreak/>
        <w:t>необходимых для реализации преимущественного права на приобретение арендуемого имущества.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5449F1" w:rsidRPr="005449F1" w:rsidRDefault="00D44227" w:rsidP="00D44227">
      <w:pPr>
        <w:numPr>
          <w:ilvl w:val="2"/>
          <w:numId w:val="4"/>
        </w:numPr>
        <w:ind w:left="0" w:right="283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отказа субъекта малого или </w:t>
      </w:r>
      <w:r w:rsidR="005449F1" w:rsidRPr="005449F1">
        <w:rPr>
          <w:sz w:val="28"/>
          <w:szCs w:val="28"/>
        </w:rPr>
        <w:t>среднего предпринимательства от заключения договора купли-продажи арендуемого имущества.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5449F1" w:rsidRPr="005449F1" w:rsidRDefault="005449F1" w:rsidP="00D44227">
      <w:pPr>
        <w:numPr>
          <w:ilvl w:val="2"/>
          <w:numId w:val="4"/>
        </w:numPr>
        <w:spacing w:after="3"/>
        <w:ind w:left="0" w:right="283" w:firstLine="709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5449F1" w:rsidRPr="005449F1" w:rsidRDefault="005449F1" w:rsidP="00D44227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</w:t>
      </w:r>
      <w:proofErr w:type="gramEnd"/>
      <w:r w:rsidRPr="005449F1">
        <w:rPr>
          <w:sz w:val="28"/>
          <w:szCs w:val="28"/>
        </w:rPr>
        <w:t xml:space="preserve"> </w:t>
      </w:r>
      <w:proofErr w:type="gramStart"/>
      <w:r w:rsidRPr="005449F1">
        <w:rPr>
          <w:sz w:val="28"/>
          <w:szCs w:val="28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</w:t>
      </w:r>
      <w:r w:rsidRPr="005449F1">
        <w:rPr>
          <w:sz w:val="28"/>
          <w:szCs w:val="28"/>
        </w:rPr>
        <w:lastRenderedPageBreak/>
        <w:t>приобретение, находится в его временном владении и пользовании или временном</w:t>
      </w:r>
      <w:proofErr w:type="gramEnd"/>
      <w:r w:rsidRPr="005449F1">
        <w:rPr>
          <w:sz w:val="28"/>
          <w:szCs w:val="28"/>
        </w:rPr>
        <w:t xml:space="preserve"> </w:t>
      </w:r>
      <w:proofErr w:type="gramStart"/>
      <w:r w:rsidRPr="005449F1">
        <w:rPr>
          <w:sz w:val="28"/>
          <w:szCs w:val="28"/>
        </w:rPr>
        <w:t>пользовании</w:t>
      </w:r>
      <w:proofErr w:type="gramEnd"/>
      <w:r w:rsidRPr="005449F1">
        <w:rPr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5449F1" w:rsidRPr="005449F1" w:rsidRDefault="005449F1" w:rsidP="003B0F8A">
      <w:pPr>
        <w:numPr>
          <w:ilvl w:val="1"/>
          <w:numId w:val="4"/>
        </w:numPr>
        <w:spacing w:after="310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5449F1" w:rsidRDefault="005449F1" w:rsidP="003B0F8A">
      <w:pPr>
        <w:numPr>
          <w:ilvl w:val="0"/>
          <w:numId w:val="4"/>
        </w:numPr>
        <w:spacing w:after="12"/>
        <w:ind w:right="283" w:hanging="708"/>
        <w:jc w:val="center"/>
        <w:rPr>
          <w:sz w:val="28"/>
          <w:szCs w:val="28"/>
        </w:rPr>
      </w:pPr>
      <w:r w:rsidRPr="005449F1">
        <w:rPr>
          <w:sz w:val="28"/>
          <w:szCs w:val="28"/>
        </w:rPr>
        <w:t>Порядок оплаты муниципального имущества, приобретаемого его арендаторами при реализации преимущественного права на его приобретение</w:t>
      </w:r>
    </w:p>
    <w:p w:rsidR="003B0F8A" w:rsidRPr="005449F1" w:rsidRDefault="003B0F8A" w:rsidP="003B0F8A">
      <w:pPr>
        <w:spacing w:after="12"/>
        <w:ind w:left="1164" w:right="283"/>
        <w:rPr>
          <w:sz w:val="28"/>
          <w:szCs w:val="28"/>
        </w:rPr>
      </w:pP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5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5449F1">
        <w:rPr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</w:t>
      </w:r>
      <w:r w:rsidRPr="006C17FA">
        <w:rPr>
          <w:sz w:val="28"/>
          <w:szCs w:val="28"/>
        </w:rPr>
        <w:t>имущества в отношении недвижимого имущества, находящегося в собственности</w:t>
      </w:r>
      <w:r w:rsidR="006C17FA" w:rsidRPr="006C17FA">
        <w:rPr>
          <w:sz w:val="28"/>
          <w:szCs w:val="28"/>
        </w:rPr>
        <w:t xml:space="preserve"> администрации Новобейсугского сельского поселения Выселковского района</w:t>
      </w:r>
      <w:r w:rsidRPr="006C17FA">
        <w:rPr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</w:t>
      </w:r>
      <w:proofErr w:type="gramEnd"/>
      <w:r w:rsidRPr="006C17FA">
        <w:rPr>
          <w:sz w:val="28"/>
          <w:szCs w:val="28"/>
        </w:rPr>
        <w:t xml:space="preserve"> собственности</w:t>
      </w:r>
      <w:r w:rsidR="006C17FA" w:rsidRPr="006C17FA">
        <w:rPr>
          <w:sz w:val="28"/>
          <w:szCs w:val="28"/>
        </w:rPr>
        <w:t xml:space="preserve"> администрации Новобейсугского сельского поселения Выселковского района</w:t>
      </w:r>
      <w:r w:rsidRPr="006C17FA">
        <w:rPr>
          <w:sz w:val="28"/>
          <w:szCs w:val="28"/>
        </w:rPr>
        <w:t xml:space="preserve">, может составлять по выбору </w:t>
      </w:r>
      <w:r w:rsidRPr="005449F1">
        <w:rPr>
          <w:sz w:val="28"/>
          <w:szCs w:val="28"/>
        </w:rPr>
        <w:t>субъекта малого или среднего предпринимательства не менее трех и не более пяти лет.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C17FA" w:rsidRDefault="009958C6" w:rsidP="00995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58C6">
        <w:rPr>
          <w:rFonts w:ascii="Times New Roman" w:hAnsi="Times New Roman"/>
          <w:sz w:val="28"/>
          <w:szCs w:val="28"/>
        </w:rPr>
        <w:t>4.6.</w:t>
      </w:r>
      <w:r w:rsidR="005449F1" w:rsidRPr="009958C6">
        <w:rPr>
          <w:rFonts w:ascii="Times New Roman" w:hAnsi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</w:t>
      </w:r>
      <w:r w:rsidR="005449F1" w:rsidRPr="009958C6">
        <w:rPr>
          <w:rFonts w:ascii="Times New Roman" w:hAnsi="Times New Roman"/>
          <w:sz w:val="28"/>
          <w:szCs w:val="28"/>
        </w:rPr>
        <w:lastRenderedPageBreak/>
        <w:t xml:space="preserve">если указанные улучшения осуществлены с согласия арендодателя в соответствии с порядком, предусмотренным </w:t>
      </w:r>
      <w:r w:rsidR="006C17FA" w:rsidRPr="009958C6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Новобейсугского сельского</w:t>
      </w:r>
      <w:r w:rsidR="006C17FA">
        <w:rPr>
          <w:rFonts w:ascii="Times New Roman" w:hAnsi="Times New Roman"/>
          <w:sz w:val="28"/>
          <w:szCs w:val="28"/>
        </w:rPr>
        <w:t xml:space="preserve"> поселения Выселковского района от 25 декабря 2018 года №7-238.</w:t>
      </w:r>
    </w:p>
    <w:p w:rsidR="005449F1" w:rsidRPr="005449F1" w:rsidRDefault="005449F1" w:rsidP="006C17FA">
      <w:pPr>
        <w:spacing w:after="3"/>
        <w:ind w:left="841" w:right="283"/>
        <w:jc w:val="both"/>
        <w:rPr>
          <w:sz w:val="28"/>
          <w:szCs w:val="28"/>
        </w:rPr>
      </w:pPr>
    </w:p>
    <w:p w:rsidR="005449F1" w:rsidRPr="005449F1" w:rsidRDefault="005449F1" w:rsidP="003B0F8A">
      <w:pPr>
        <w:numPr>
          <w:ilvl w:val="0"/>
          <w:numId w:val="4"/>
        </w:numPr>
        <w:spacing w:after="3"/>
        <w:ind w:right="283" w:hanging="708"/>
        <w:jc w:val="center"/>
        <w:rPr>
          <w:sz w:val="28"/>
          <w:szCs w:val="28"/>
        </w:rPr>
      </w:pPr>
      <w:bookmarkStart w:id="0" w:name="_GoBack"/>
      <w:r w:rsidRPr="005449F1">
        <w:rPr>
          <w:sz w:val="28"/>
          <w:szCs w:val="28"/>
        </w:rPr>
        <w:t>Порядок реализации преимущественного права на приобретение арендуемого имущества по инициативе Арендаторов</w:t>
      </w:r>
    </w:p>
    <w:bookmarkEnd w:id="0"/>
    <w:p w:rsidR="005449F1" w:rsidRPr="005449F1" w:rsidRDefault="005449F1" w:rsidP="005449F1">
      <w:pPr>
        <w:ind w:left="540" w:right="283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 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5449F1">
        <w:rPr>
          <w:sz w:val="28"/>
          <w:szCs w:val="28"/>
        </w:rPr>
        <w:t xml:space="preserve"> пользование субъектам малого и среднего предпринимательства.</w:t>
      </w:r>
    </w:p>
    <w:p w:rsidR="005449F1" w:rsidRPr="005449F1" w:rsidRDefault="005449F1" w:rsidP="003B0F8A">
      <w:pPr>
        <w:numPr>
          <w:ilvl w:val="1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5449F1" w:rsidRPr="005449F1" w:rsidRDefault="005449F1" w:rsidP="003B0F8A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5449F1" w:rsidRPr="005449F1" w:rsidRDefault="005449F1" w:rsidP="003B0F8A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>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</w:t>
      </w:r>
      <w:proofErr w:type="gramEnd"/>
      <w:r w:rsidRPr="005449F1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имущества.</w:t>
      </w:r>
    </w:p>
    <w:p w:rsidR="005449F1" w:rsidRPr="005449F1" w:rsidRDefault="005449F1" w:rsidP="003B0F8A">
      <w:pPr>
        <w:numPr>
          <w:ilvl w:val="2"/>
          <w:numId w:val="4"/>
        </w:numPr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В </w:t>
      </w:r>
      <w:r w:rsidRPr="005449F1">
        <w:rPr>
          <w:sz w:val="28"/>
          <w:szCs w:val="28"/>
        </w:rPr>
        <w:tab/>
        <w:t xml:space="preserve">отношении </w:t>
      </w:r>
      <w:r w:rsidRPr="005449F1">
        <w:rPr>
          <w:sz w:val="28"/>
          <w:szCs w:val="28"/>
        </w:rPr>
        <w:tab/>
        <w:t xml:space="preserve">арендуемого </w:t>
      </w:r>
      <w:r w:rsidRPr="005449F1">
        <w:rPr>
          <w:sz w:val="28"/>
          <w:szCs w:val="28"/>
        </w:rPr>
        <w:tab/>
        <w:t xml:space="preserve">движимого </w:t>
      </w:r>
      <w:r w:rsidRPr="005449F1">
        <w:rPr>
          <w:sz w:val="28"/>
          <w:szCs w:val="28"/>
        </w:rPr>
        <w:tab/>
        <w:t xml:space="preserve">имущества </w:t>
      </w:r>
      <w:r w:rsidRPr="005449F1">
        <w:rPr>
          <w:sz w:val="28"/>
          <w:szCs w:val="28"/>
        </w:rPr>
        <w:tab/>
      </w:r>
      <w:proofErr w:type="gramStart"/>
      <w:r w:rsidRPr="005449F1">
        <w:rPr>
          <w:sz w:val="28"/>
          <w:szCs w:val="28"/>
        </w:rPr>
        <w:t>в</w:t>
      </w:r>
      <w:proofErr w:type="gramEnd"/>
      <w:r w:rsidRPr="005449F1">
        <w:rPr>
          <w:sz w:val="28"/>
          <w:szCs w:val="28"/>
        </w:rPr>
        <w:t xml:space="preserve"> </w:t>
      </w:r>
    </w:p>
    <w:p w:rsidR="005449F1" w:rsidRPr="005449F1" w:rsidRDefault="005449F1" w:rsidP="005449F1">
      <w:pPr>
        <w:ind w:left="-15" w:right="283"/>
        <w:jc w:val="both"/>
        <w:rPr>
          <w:sz w:val="28"/>
          <w:szCs w:val="28"/>
        </w:rPr>
      </w:pPr>
      <w:proofErr w:type="gramStart"/>
      <w:r w:rsidRPr="005449F1">
        <w:rPr>
          <w:sz w:val="28"/>
          <w:szCs w:val="28"/>
        </w:rPr>
        <w:t xml:space="preserve">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5449F1">
        <w:rPr>
          <w:sz w:val="28"/>
          <w:szCs w:val="28"/>
        </w:rPr>
        <w:lastRenderedPageBreak/>
        <w:t>отсутствуют сведения об отнесении такого имущества к имуществу, указанному в части 4 статьи 2 Федерального закона от 22</w:t>
      </w:r>
      <w:proofErr w:type="gramEnd"/>
      <w:r w:rsidRPr="005449F1">
        <w:rPr>
          <w:sz w:val="28"/>
          <w:szCs w:val="28"/>
        </w:rPr>
        <w:t xml:space="preserve">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449F1" w:rsidRPr="005449F1" w:rsidRDefault="005449F1" w:rsidP="003B0F8A">
      <w:pPr>
        <w:numPr>
          <w:ilvl w:val="1"/>
          <w:numId w:val="4"/>
        </w:numPr>
        <w:spacing w:after="12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При получении заявления, уполномоченный орган обязан:</w:t>
      </w:r>
    </w:p>
    <w:p w:rsidR="005449F1" w:rsidRPr="005449F1" w:rsidRDefault="005449F1" w:rsidP="003B0F8A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</w:t>
      </w:r>
      <w:proofErr w:type="gramStart"/>
      <w:r w:rsidRPr="005449F1">
        <w:rPr>
          <w:sz w:val="28"/>
          <w:szCs w:val="28"/>
        </w:rPr>
        <w:t>с даты получения</w:t>
      </w:r>
      <w:proofErr w:type="gramEnd"/>
      <w:r w:rsidRPr="005449F1">
        <w:rPr>
          <w:sz w:val="28"/>
          <w:szCs w:val="28"/>
        </w:rPr>
        <w:t xml:space="preserve"> заявления.</w:t>
      </w:r>
    </w:p>
    <w:p w:rsidR="005449F1" w:rsidRPr="005449F1" w:rsidRDefault="005449F1" w:rsidP="003B0F8A">
      <w:pPr>
        <w:numPr>
          <w:ilvl w:val="2"/>
          <w:numId w:val="4"/>
        </w:numPr>
        <w:spacing w:after="3"/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Принять решение об условиях приватизации арендуемого имущества в двухнедельный срок </w:t>
      </w:r>
      <w:proofErr w:type="gramStart"/>
      <w:r w:rsidRPr="005449F1">
        <w:rPr>
          <w:sz w:val="28"/>
          <w:szCs w:val="28"/>
        </w:rPr>
        <w:t>с даты принятия</w:t>
      </w:r>
      <w:proofErr w:type="gramEnd"/>
      <w:r w:rsidRPr="005449F1">
        <w:rPr>
          <w:sz w:val="28"/>
          <w:szCs w:val="28"/>
        </w:rPr>
        <w:t xml:space="preserve"> отчета о его оценке.</w:t>
      </w:r>
    </w:p>
    <w:p w:rsidR="005449F1" w:rsidRPr="005449F1" w:rsidRDefault="005449F1" w:rsidP="003B0F8A">
      <w:pPr>
        <w:numPr>
          <w:ilvl w:val="2"/>
          <w:numId w:val="4"/>
        </w:numPr>
        <w:ind w:left="0" w:right="283" w:firstLine="841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Направить </w:t>
      </w:r>
      <w:r w:rsidRPr="005449F1">
        <w:rPr>
          <w:sz w:val="28"/>
          <w:szCs w:val="28"/>
        </w:rPr>
        <w:tab/>
        <w:t xml:space="preserve">заявителю </w:t>
      </w:r>
      <w:r w:rsidRPr="005449F1">
        <w:rPr>
          <w:sz w:val="28"/>
          <w:szCs w:val="28"/>
        </w:rPr>
        <w:tab/>
        <w:t xml:space="preserve">проект </w:t>
      </w:r>
      <w:r w:rsidRPr="005449F1">
        <w:rPr>
          <w:sz w:val="28"/>
          <w:szCs w:val="28"/>
        </w:rPr>
        <w:tab/>
        <w:t xml:space="preserve">договора </w:t>
      </w:r>
      <w:r w:rsidRPr="005449F1">
        <w:rPr>
          <w:sz w:val="28"/>
          <w:szCs w:val="28"/>
        </w:rPr>
        <w:tab/>
        <w:t xml:space="preserve">купли-продажи арендуемого имущества в десятидневный срок </w:t>
      </w:r>
      <w:proofErr w:type="gramStart"/>
      <w:r w:rsidRPr="005449F1">
        <w:rPr>
          <w:sz w:val="28"/>
          <w:szCs w:val="28"/>
        </w:rPr>
        <w:t>с даты принятия</w:t>
      </w:r>
      <w:proofErr w:type="gramEnd"/>
      <w:r w:rsidRPr="005449F1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3B0F8A" w:rsidRDefault="005449F1" w:rsidP="003B0F8A">
      <w:pPr>
        <w:jc w:val="both"/>
        <w:rPr>
          <w:sz w:val="28"/>
          <w:szCs w:val="28"/>
        </w:rPr>
      </w:pPr>
      <w:r w:rsidRPr="003B0F8A">
        <w:rPr>
          <w:sz w:val="28"/>
          <w:szCs w:val="28"/>
        </w:rPr>
        <w:t>В случае</w:t>
      </w:r>
      <w:proofErr w:type="gramStart"/>
      <w:r w:rsidRPr="003B0F8A">
        <w:rPr>
          <w:sz w:val="28"/>
          <w:szCs w:val="28"/>
        </w:rPr>
        <w:t>,</w:t>
      </w:r>
      <w:proofErr w:type="gramEnd"/>
      <w:r w:rsidRPr="003B0F8A">
        <w:rPr>
          <w:sz w:val="28"/>
          <w:szCs w:val="28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proofErr w:type="gramStart"/>
      <w:r w:rsidRPr="003B0F8A">
        <w:rPr>
          <w:sz w:val="28"/>
          <w:szCs w:val="28"/>
        </w:rPr>
        <w:t>с даты получения</w:t>
      </w:r>
      <w:proofErr w:type="gramEnd"/>
      <w:r w:rsidRPr="003B0F8A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  <w:r w:rsidR="003B0F8A" w:rsidRPr="003B0F8A">
        <w:rPr>
          <w:sz w:val="28"/>
          <w:szCs w:val="28"/>
        </w:rPr>
        <w:t xml:space="preserve"> </w:t>
      </w:r>
    </w:p>
    <w:p w:rsidR="003B0F8A" w:rsidRDefault="003B0F8A" w:rsidP="003B0F8A">
      <w:pPr>
        <w:jc w:val="both"/>
        <w:rPr>
          <w:sz w:val="28"/>
          <w:szCs w:val="28"/>
        </w:rPr>
      </w:pPr>
    </w:p>
    <w:p w:rsidR="003B0F8A" w:rsidRDefault="003B0F8A" w:rsidP="003B0F8A">
      <w:pPr>
        <w:jc w:val="both"/>
        <w:rPr>
          <w:sz w:val="28"/>
          <w:szCs w:val="28"/>
        </w:rPr>
      </w:pPr>
    </w:p>
    <w:p w:rsidR="003B0F8A" w:rsidRDefault="003B0F8A" w:rsidP="003B0F8A">
      <w:pPr>
        <w:jc w:val="both"/>
        <w:rPr>
          <w:sz w:val="28"/>
          <w:szCs w:val="28"/>
        </w:rPr>
      </w:pPr>
    </w:p>
    <w:p w:rsidR="003B0F8A" w:rsidRDefault="003B0F8A" w:rsidP="003B0F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3B0F8A" w:rsidRDefault="003B0F8A" w:rsidP="003B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0F8A" w:rsidRDefault="003B0F8A" w:rsidP="003B0F8A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В.В. Василенко</w:t>
      </w:r>
    </w:p>
    <w:p w:rsidR="003B0F8A" w:rsidRDefault="003B0F8A" w:rsidP="003B0F8A">
      <w:pPr>
        <w:spacing w:after="8322"/>
        <w:ind w:left="841" w:right="283"/>
        <w:jc w:val="both"/>
        <w:rPr>
          <w:sz w:val="28"/>
          <w:szCs w:val="28"/>
        </w:rPr>
      </w:pPr>
    </w:p>
    <w:sectPr w:rsidR="003B0F8A" w:rsidSect="0010446C">
      <w:headerReference w:type="default" r:id="rId21"/>
      <w:pgSz w:w="11906" w:h="16838"/>
      <w:pgMar w:top="142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5D" w:rsidRDefault="00BD735D" w:rsidP="0010446C">
      <w:r>
        <w:separator/>
      </w:r>
    </w:p>
  </w:endnote>
  <w:endnote w:type="continuationSeparator" w:id="0">
    <w:p w:rsidR="00BD735D" w:rsidRDefault="00BD735D" w:rsidP="001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5D" w:rsidRDefault="00BD735D" w:rsidP="0010446C">
      <w:r>
        <w:separator/>
      </w:r>
    </w:p>
  </w:footnote>
  <w:footnote w:type="continuationSeparator" w:id="0">
    <w:p w:rsidR="00BD735D" w:rsidRDefault="00BD735D" w:rsidP="0010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240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446C" w:rsidRPr="0010446C" w:rsidRDefault="0010446C" w:rsidP="0010446C">
        <w:pPr>
          <w:pStyle w:val="a7"/>
          <w:jc w:val="center"/>
          <w:rPr>
            <w:sz w:val="28"/>
            <w:szCs w:val="28"/>
          </w:rPr>
        </w:pPr>
        <w:r w:rsidRPr="0010446C">
          <w:rPr>
            <w:sz w:val="28"/>
            <w:szCs w:val="28"/>
          </w:rPr>
          <w:fldChar w:fldCharType="begin"/>
        </w:r>
        <w:r w:rsidRPr="0010446C">
          <w:rPr>
            <w:sz w:val="28"/>
            <w:szCs w:val="28"/>
          </w:rPr>
          <w:instrText>PAGE   \* MERGEFORMAT</w:instrText>
        </w:r>
        <w:r w:rsidRPr="0010446C">
          <w:rPr>
            <w:sz w:val="28"/>
            <w:szCs w:val="28"/>
          </w:rPr>
          <w:fldChar w:fldCharType="separate"/>
        </w:r>
        <w:r w:rsidR="00F45D02">
          <w:rPr>
            <w:noProof/>
            <w:sz w:val="28"/>
            <w:szCs w:val="28"/>
          </w:rPr>
          <w:t>10</w:t>
        </w:r>
        <w:r w:rsidRPr="001044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6C7"/>
    <w:multiLevelType w:val="hybridMultilevel"/>
    <w:tmpl w:val="9D52F184"/>
    <w:lvl w:ilvl="0" w:tplc="0DF82E32">
      <w:start w:val="1"/>
      <w:numFmt w:val="decimal"/>
      <w:lvlText w:val="%1."/>
      <w:lvlJc w:val="left"/>
      <w:pPr>
        <w:ind w:left="-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1363" w:hanging="180"/>
      </w:pPr>
    </w:lvl>
    <w:lvl w:ilvl="3" w:tplc="0419000F" w:tentative="1">
      <w:start w:val="1"/>
      <w:numFmt w:val="decimal"/>
      <w:lvlText w:val="%4."/>
      <w:lvlJc w:val="left"/>
      <w:pPr>
        <w:ind w:left="2083" w:hanging="360"/>
      </w:pPr>
    </w:lvl>
    <w:lvl w:ilvl="4" w:tplc="04190019" w:tentative="1">
      <w:start w:val="1"/>
      <w:numFmt w:val="lowerLetter"/>
      <w:lvlText w:val="%5."/>
      <w:lvlJc w:val="left"/>
      <w:pPr>
        <w:ind w:left="2803" w:hanging="360"/>
      </w:pPr>
    </w:lvl>
    <w:lvl w:ilvl="5" w:tplc="0419001B" w:tentative="1">
      <w:start w:val="1"/>
      <w:numFmt w:val="lowerRoman"/>
      <w:lvlText w:val="%6."/>
      <w:lvlJc w:val="right"/>
      <w:pPr>
        <w:ind w:left="3523" w:hanging="180"/>
      </w:pPr>
    </w:lvl>
    <w:lvl w:ilvl="6" w:tplc="0419000F" w:tentative="1">
      <w:start w:val="1"/>
      <w:numFmt w:val="decimal"/>
      <w:lvlText w:val="%7."/>
      <w:lvlJc w:val="left"/>
      <w:pPr>
        <w:ind w:left="4243" w:hanging="360"/>
      </w:pPr>
    </w:lvl>
    <w:lvl w:ilvl="7" w:tplc="04190019" w:tentative="1">
      <w:start w:val="1"/>
      <w:numFmt w:val="lowerLetter"/>
      <w:lvlText w:val="%8."/>
      <w:lvlJc w:val="left"/>
      <w:pPr>
        <w:ind w:left="4963" w:hanging="360"/>
      </w:pPr>
    </w:lvl>
    <w:lvl w:ilvl="8" w:tplc="0419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>
    <w:nsid w:val="429C2F10"/>
    <w:multiLevelType w:val="multilevel"/>
    <w:tmpl w:val="8D6283A4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4D311A4"/>
    <w:multiLevelType w:val="multilevel"/>
    <w:tmpl w:val="CA7C7210"/>
    <w:lvl w:ilvl="0">
      <w:start w:val="2"/>
      <w:numFmt w:val="decimal"/>
      <w:lvlText w:val="%1."/>
      <w:lvlJc w:val="left"/>
      <w:pPr>
        <w:ind w:left="1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AD92F5D"/>
    <w:multiLevelType w:val="multilevel"/>
    <w:tmpl w:val="7252363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FA17D72"/>
    <w:multiLevelType w:val="hybridMultilevel"/>
    <w:tmpl w:val="8B76BF76"/>
    <w:lvl w:ilvl="0" w:tplc="A420DB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A4EE272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5CAFAE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54BD02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CFE42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A8C606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0F86214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EEA6FC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6C3806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1"/>
    <w:rsid w:val="0010446C"/>
    <w:rsid w:val="00284779"/>
    <w:rsid w:val="003B0F8A"/>
    <w:rsid w:val="005449F1"/>
    <w:rsid w:val="006C17FA"/>
    <w:rsid w:val="006E23E4"/>
    <w:rsid w:val="009958C6"/>
    <w:rsid w:val="00BD735D"/>
    <w:rsid w:val="00D44227"/>
    <w:rsid w:val="00D96071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449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4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10446C"/>
    <w:rPr>
      <w:rFonts w:ascii="Courier New" w:hAnsi="Courier New"/>
      <w:sz w:val="20"/>
      <w:szCs w:val="20"/>
      <w:u w:color="FFFFFF" w:themeColor="background1"/>
    </w:rPr>
  </w:style>
  <w:style w:type="character" w:customStyle="1" w:styleId="ac">
    <w:name w:val="Текст Знак"/>
    <w:basedOn w:val="a0"/>
    <w:link w:val="ab"/>
    <w:semiHidden/>
    <w:rsid w:val="0010446C"/>
    <w:rPr>
      <w:rFonts w:ascii="Courier New" w:eastAsia="Times New Roman" w:hAnsi="Courier New" w:cs="Times New Roman"/>
      <w:sz w:val="20"/>
      <w:szCs w:val="20"/>
      <w:u w:color="FFFFFF" w:themeColor="background1"/>
      <w:lang w:eastAsia="ru-RU"/>
    </w:rPr>
  </w:style>
  <w:style w:type="paragraph" w:styleId="ad">
    <w:name w:val="List Paragraph"/>
    <w:basedOn w:val="a"/>
    <w:uiPriority w:val="34"/>
    <w:qFormat/>
    <w:rsid w:val="0010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449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4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10446C"/>
    <w:rPr>
      <w:rFonts w:ascii="Courier New" w:hAnsi="Courier New"/>
      <w:sz w:val="20"/>
      <w:szCs w:val="20"/>
      <w:u w:color="FFFFFF" w:themeColor="background1"/>
    </w:rPr>
  </w:style>
  <w:style w:type="character" w:customStyle="1" w:styleId="ac">
    <w:name w:val="Текст Знак"/>
    <w:basedOn w:val="a0"/>
    <w:link w:val="ab"/>
    <w:semiHidden/>
    <w:rsid w:val="0010446C"/>
    <w:rPr>
      <w:rFonts w:ascii="Courier New" w:eastAsia="Times New Roman" w:hAnsi="Courier New" w:cs="Times New Roman"/>
      <w:sz w:val="20"/>
      <w:szCs w:val="20"/>
      <w:u w:color="FFFFFF" w:themeColor="background1"/>
      <w:lang w:eastAsia="ru-RU"/>
    </w:rPr>
  </w:style>
  <w:style w:type="paragraph" w:styleId="ad">
    <w:name w:val="List Paragraph"/>
    <w:basedOn w:val="a"/>
    <w:uiPriority w:val="34"/>
    <w:qFormat/>
    <w:rsid w:val="0010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2023-06-30T09:58:00Z</cp:lastPrinted>
  <dcterms:created xsi:type="dcterms:W3CDTF">2023-06-30T07:58:00Z</dcterms:created>
  <dcterms:modified xsi:type="dcterms:W3CDTF">2023-06-30T10:36:00Z</dcterms:modified>
</cp:coreProperties>
</file>